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6E4DB">
      <w:pPr>
        <w:jc w:val="center"/>
        <w:rPr>
          <w:rFonts w:hint="eastAsia" w:ascii="微软雅黑" w:hAnsi="微软雅黑" w:eastAsia="微软雅黑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《水利水电技术（中英文）》投稿常见问题</w:t>
      </w:r>
    </w:p>
    <w:p w14:paraId="52A67F19">
      <w:pPr>
        <w:rPr>
          <w:rFonts w:hint="eastAsia" w:ascii="微软雅黑" w:hAnsi="微软雅黑" w:eastAsia="微软雅黑"/>
        </w:rPr>
      </w:pPr>
    </w:p>
    <w:p w14:paraId="5866BE3E">
      <w:pPr>
        <w:pStyle w:val="11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问题</w:t>
      </w:r>
      <w:r>
        <w:rPr>
          <w:rFonts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1：《水利水电技术（中英文）》审稿流程是怎样的？</w:t>
      </w:r>
    </w:p>
    <w:p w14:paraId="789D3A65">
      <w:pPr>
        <w:spacing w:before="240"/>
        <w:jc w:val="center"/>
        <w:rPr>
          <w:rFonts w:hint="eastAsia" w:ascii="微软雅黑" w:hAnsi="微软雅黑" w:eastAsia="微软雅黑"/>
        </w:rPr>
      </w:pPr>
      <w:r>
        <w:drawing>
          <wp:inline distT="0" distB="0" distL="0" distR="0">
            <wp:extent cx="3176270" cy="5399405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859" cy="5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627C8">
      <w:pPr>
        <w:rPr>
          <w:rFonts w:hint="eastAsia" w:ascii="微软雅黑" w:hAnsi="微软雅黑" w:eastAsia="微软雅黑"/>
        </w:rPr>
      </w:pPr>
    </w:p>
    <w:p w14:paraId="2CC0FD7F">
      <w:pPr>
        <w:pStyle w:val="11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问题</w:t>
      </w:r>
      <w:r>
        <w:rPr>
          <w:rFonts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2：《水利水电技术（中英文）》论文审核录用刊发论文周期大概多久呢？</w:t>
      </w:r>
    </w:p>
    <w:p w14:paraId="02C9C2D0"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《水利水电技术（中英文）》审稿周期与论文质量密切相关。论文的审稿周期（审核</w:t>
      </w:r>
      <w:r>
        <w:rPr>
          <w:rFonts w:ascii="微软雅黑" w:hAnsi="微软雅黑" w:eastAsia="微软雅黑"/>
        </w:rPr>
        <w:t>+录用时间）总平均不超过一个月。因此，建议作者在投稿前仔细检查论文内容，并在论文退修中尽量一次修改到位。建议在读研究生投稿前请务必让导师审核。</w:t>
      </w:r>
    </w:p>
    <w:p w14:paraId="11435898">
      <w:pPr>
        <w:ind w:firstLine="420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对于纸刊见刊时间，作者可通过《录用通知》上面的联系方式与责任编辑确定大致的纸质见刊时间。对于有职称评审、研究生毕业等论文发表需求的作者，应尽量提前准备，以免延误。</w:t>
      </w:r>
    </w:p>
    <w:p w14:paraId="5FAA6715">
      <w:pPr>
        <w:rPr>
          <w:rFonts w:hint="eastAsia" w:ascii="微软雅黑" w:hAnsi="微软雅黑" w:eastAsia="微软雅黑"/>
        </w:rPr>
      </w:pPr>
    </w:p>
    <w:p w14:paraId="27417363">
      <w:pPr>
        <w:pStyle w:val="11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问题</w:t>
      </w:r>
      <w:r>
        <w:rPr>
          <w:rFonts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3：《水利水电技术（中英文）》论文重复率要求多少？</w:t>
      </w:r>
    </w:p>
    <w:p w14:paraId="14F45FE1"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《水利水电技术（中英文）》论文重复率要求不超过</w:t>
      </w:r>
      <w:r>
        <w:rPr>
          <w:rFonts w:ascii="微软雅黑" w:hAnsi="微软雅黑" w:eastAsia="微软雅黑"/>
        </w:rPr>
        <w:t>10%。建议作者在投稿前自行通过中国知网进行查重。</w:t>
      </w:r>
    </w:p>
    <w:p w14:paraId="7E0EF614">
      <w:pPr>
        <w:rPr>
          <w:rFonts w:hint="eastAsia" w:ascii="微软雅黑" w:hAnsi="微软雅黑" w:eastAsia="微软雅黑"/>
        </w:rPr>
      </w:pPr>
    </w:p>
    <w:p w14:paraId="1F035813">
      <w:pPr>
        <w:pStyle w:val="11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问题</w:t>
      </w:r>
      <w:r>
        <w:rPr>
          <w:rFonts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4：《水利水电技术（中英文）》版面费标准是怎样的？</w:t>
      </w:r>
    </w:p>
    <w:p w14:paraId="5E569FA7"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文章录用后按编辑初排版面计算，</w:t>
      </w:r>
      <w:r>
        <w:rPr>
          <w:rFonts w:ascii="微软雅黑" w:hAnsi="微软雅黑" w:eastAsia="微软雅黑"/>
        </w:rPr>
        <w:t>3个版面以内1500元，每增加1个版面加800元。在审稿阶段不收取任何费用，凡打电话要求作者支付审稿费的都是诈骗信息。本刊仅在录用后支付版面费，支付费用仅此一次。</w:t>
      </w:r>
    </w:p>
    <w:p w14:paraId="3C379FD6">
      <w:pPr>
        <w:rPr>
          <w:rFonts w:hint="eastAsia" w:ascii="微软雅黑" w:hAnsi="微软雅黑" w:eastAsia="微软雅黑"/>
        </w:rPr>
      </w:pPr>
    </w:p>
    <w:p w14:paraId="3CFBAA3C">
      <w:pPr>
        <w:pStyle w:val="11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问题</w:t>
      </w:r>
      <w:r>
        <w:rPr>
          <w:rFonts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5：某中介承诺代投《水利水电技术（中英文）》，周期短见刊快，可信吗？</w:t>
      </w:r>
    </w:p>
    <w:p w14:paraId="1DBEA34E"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《水利水电技术（中英文）》编辑部未与任何社会中介机构有论文代投业务合作，也不接受任何未经审核的所谓“关系稿”。</w:t>
      </w:r>
      <w:r>
        <w:fldChar w:fldCharType="begin"/>
      </w:r>
      <w:r>
        <w:instrText xml:space="preserve"> HYPERLINK "https://sjwj.cbpt.cnki.net" </w:instrText>
      </w:r>
      <w:r>
        <w:fldChar w:fldCharType="separate"/>
      </w:r>
      <w:r>
        <w:rPr>
          <w:rStyle w:val="9"/>
          <w:rFonts w:ascii="微软雅黑" w:hAnsi="微软雅黑" w:eastAsia="微软雅黑"/>
        </w:rPr>
        <w:t>https://sjwj.cbpt.cnki.net</w:t>
      </w:r>
      <w:r>
        <w:rPr>
          <w:rStyle w:val="9"/>
          <w:rFonts w:ascii="微软雅黑" w:hAnsi="微软雅黑" w:eastAsia="微软雅黑"/>
        </w:rPr>
        <w:fldChar w:fldCharType="end"/>
      </w:r>
      <w:r>
        <w:rPr>
          <w:rFonts w:ascii="微软雅黑" w:hAnsi="微软雅黑" w:eastAsia="微软雅黑"/>
        </w:rPr>
        <w:t>为唯一指定官方网站，请作者直接向官方网站投稿。</w:t>
      </w:r>
    </w:p>
    <w:p w14:paraId="358BA334"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另外，“户名：水利发展杂志社；银行帐号：</w:t>
      </w:r>
      <w:r>
        <w:rPr>
          <w:rFonts w:ascii="微软雅黑" w:hAnsi="微软雅黑" w:eastAsia="微软雅黑"/>
        </w:rPr>
        <w:t>0200 0963 1900 0021 842”为版面费缴纳的唯一官方账户，请作者转账汇款时加以注意。</w:t>
      </w:r>
    </w:p>
    <w:p w14:paraId="4900E0C0">
      <w:pPr>
        <w:rPr>
          <w:rFonts w:hint="eastAsia" w:ascii="微软雅黑" w:hAnsi="微软雅黑" w:eastAsia="微软雅黑"/>
        </w:rPr>
      </w:pPr>
    </w:p>
    <w:p w14:paraId="41BAFDF1">
      <w:pPr>
        <w:pStyle w:val="11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问题</w:t>
      </w:r>
      <w:r>
        <w:rPr>
          <w:rFonts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6：《水利水电技术（中英文）》电话有时打不通怎么办？</w:t>
      </w:r>
    </w:p>
    <w:p w14:paraId="3DACD85F"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因编辑部老师常有科研项目、咨询会议、出差等工作，稿件审核过程中如有疑问，建议优先发送</w:t>
      </w:r>
      <w:r>
        <w:rPr>
          <w:rFonts w:ascii="微软雅黑" w:hAnsi="微软雅黑" w:eastAsia="微软雅黑"/>
        </w:rPr>
        <w:t>E-mail（编辑部给您发送邮件的邮箱）。编辑部各位老师的电话和E-mail详见官网</w:t>
      </w:r>
      <w:r>
        <w:rPr>
          <w:rFonts w:hint="eastAsia" w:ascii="微软雅黑" w:hAnsi="微软雅黑" w:eastAsia="微软雅黑"/>
        </w:rPr>
        <w:t>“</w:t>
      </w:r>
      <w:r>
        <w:fldChar w:fldCharType="begin"/>
      </w:r>
      <w:r>
        <w:instrText xml:space="preserve"> HYPERLINK "https://sjwj.cbpt.cnki.net/WKE3/WebPublication/wkTextContent.aspx?navigationContentID=36242164-a7f5-4959-9d3c-5c2398fd18df&amp;mid=sjwj" </w:instrText>
      </w:r>
      <w:r>
        <w:fldChar w:fldCharType="separate"/>
      </w:r>
      <w:r>
        <w:rPr>
          <w:rStyle w:val="9"/>
          <w:rFonts w:hint="eastAsia" w:ascii="微软雅黑" w:hAnsi="微软雅黑" w:eastAsia="微软雅黑"/>
        </w:rPr>
        <w:t>编辑部成员</w:t>
      </w:r>
      <w:r>
        <w:rPr>
          <w:rStyle w:val="9"/>
          <w:rFonts w:hint="eastAsia" w:ascii="微软雅黑" w:hAnsi="微软雅黑" w:eastAsia="微软雅黑"/>
        </w:rPr>
        <w:fldChar w:fldCharType="end"/>
      </w:r>
      <w:r>
        <w:rPr>
          <w:rFonts w:hint="eastAsia" w:ascii="微软雅黑" w:hAnsi="微软雅黑" w:eastAsia="微软雅黑"/>
        </w:rPr>
        <w:t>”页面</w:t>
      </w:r>
      <w:r>
        <w:rPr>
          <w:rFonts w:ascii="微软雅黑" w:hAnsi="微软雅黑" w:eastAsia="微软雅黑"/>
        </w:rPr>
        <w:t>。我们将竭诚为广大水利科研工作者提供最优质服务。</w:t>
      </w:r>
    </w:p>
    <w:p w14:paraId="2AF59BD7">
      <w:pPr>
        <w:rPr>
          <w:rFonts w:hint="eastAsia" w:ascii="微软雅黑" w:hAnsi="微软雅黑" w:eastAsia="微软雅黑"/>
        </w:rPr>
      </w:pPr>
    </w:p>
    <w:p w14:paraId="2B684D17">
      <w:pPr>
        <w:pStyle w:val="11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问题</w:t>
      </w:r>
      <w:r>
        <w:rPr>
          <w:rFonts w:ascii="微软雅黑" w:hAnsi="微软雅黑" w:eastAsia="微软雅黑"/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7：增刊算核心吗？</w:t>
      </w:r>
    </w:p>
    <w:p w14:paraId="5B6237DB">
      <w:pPr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根据《期刊出版管理规定》，期刊可以在正常刊期之外出版增刊，每种期刊每年可以出版两期增刊。对于部分略低于录用标准线的退稿稿件，编辑部会优先推荐转投增刊。增刊与正刊使用统一的</w:t>
      </w:r>
      <w:r>
        <w:rPr>
          <w:rFonts w:ascii="微软雅黑" w:hAnsi="微软雅黑" w:eastAsia="微软雅黑"/>
        </w:rPr>
        <w:t>ISSN、CN刊号，增刊封面印有“核心期刊”字样，新闻出版署审批，中国知网全文收录（期号标注s字样以区别于正刊论文）。关于增刊是否属于核心期刊、是否有用的问题，敬请作者咨询毕业答辩委员会或者职称评审单位人事部门，确定关于核心期刊增刊的政策，是否认可增刊为核心期刊。</w:t>
      </w:r>
    </w:p>
    <w:sectPr>
      <w:footerReference r:id="rId3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5B7DB">
    <w:pPr>
      <w:pBdr>
        <w:left w:val="single" w:color="4472C4" w:themeColor="accent1" w:sz="12" w:space="11"/>
      </w:pBdr>
      <w:tabs>
        <w:tab w:val="left" w:pos="622"/>
      </w:tabs>
      <w:rPr>
        <w:rFonts w:hint="eastAsia" w:asciiTheme="majorHAnsi" w:hAnsiTheme="majorHAnsi" w:eastAsiaTheme="majorEastAsia" w:cstheme="majorBidi"/>
        <w:color w:val="2F5597" w:themeColor="accent1" w:themeShade="BF"/>
        <w:sz w:val="26"/>
        <w:szCs w:val="26"/>
      </w:rPr>
    </w:pPr>
    <w:r>
      <w:rPr>
        <w:rFonts w:asciiTheme="majorHAnsi" w:hAnsiTheme="majorHAnsi" w:eastAsiaTheme="majorEastAsia" w:cstheme="majorBidi"/>
        <w:color w:val="2F5597" w:themeColor="accent1" w:themeShade="BF"/>
        <w:sz w:val="26"/>
        <w:szCs w:val="26"/>
      </w:rPr>
      <w:fldChar w:fldCharType="begin"/>
    </w:r>
    <w:r>
      <w:rPr>
        <w:rFonts w:asciiTheme="majorHAnsi" w:hAnsiTheme="majorHAnsi" w:eastAsiaTheme="majorEastAsia" w:cstheme="majorBidi"/>
        <w:color w:val="2F5597" w:themeColor="accent1" w:themeShade="BF"/>
        <w:sz w:val="26"/>
        <w:szCs w:val="26"/>
      </w:rPr>
      <w:instrText xml:space="preserve">PAGE   \* MERGEFORMAT</w:instrText>
    </w:r>
    <w:r>
      <w:rPr>
        <w:rFonts w:asciiTheme="majorHAnsi" w:hAnsiTheme="majorHAnsi" w:eastAsiaTheme="majorEastAsia" w:cstheme="majorBidi"/>
        <w:color w:val="2F5597" w:themeColor="accent1" w:themeShade="BF"/>
        <w:sz w:val="26"/>
        <w:szCs w:val="26"/>
      </w:rPr>
      <w:fldChar w:fldCharType="separate"/>
    </w:r>
    <w:r>
      <w:rPr>
        <w:rFonts w:asciiTheme="majorHAnsi" w:hAnsiTheme="majorHAnsi" w:eastAsiaTheme="majorEastAsia" w:cstheme="majorBidi"/>
        <w:color w:val="2F5597" w:themeColor="accent1" w:themeShade="BF"/>
        <w:sz w:val="26"/>
        <w:szCs w:val="26"/>
        <w:lang w:val="zh-CN"/>
      </w:rPr>
      <w:t>2</w:t>
    </w:r>
    <w:r>
      <w:rPr>
        <w:rFonts w:asciiTheme="majorHAnsi" w:hAnsiTheme="majorHAnsi" w:eastAsiaTheme="majorEastAsia" w:cstheme="majorBidi"/>
        <w:color w:val="2F5597" w:themeColor="accent1" w:themeShade="BF"/>
        <w:sz w:val="26"/>
        <w:szCs w:val="26"/>
      </w:rPr>
      <w:fldChar w:fldCharType="end"/>
    </w:r>
  </w:p>
  <w:p w14:paraId="106B2A99">
    <w:pPr>
      <w:pStyle w:val="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607"/>
    <w:multiLevelType w:val="multilevel"/>
    <w:tmpl w:val="6E632607"/>
    <w:lvl w:ilvl="0" w:tentative="0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  <w:color w:val="4472C4" w:themeColor="accent1"/>
        <w14:textFill>
          <w14:solidFill>
            <w14:schemeClr w14:val="accent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8A"/>
    <w:rsid w:val="00103687"/>
    <w:rsid w:val="00197C9D"/>
    <w:rsid w:val="001B64C0"/>
    <w:rsid w:val="00295B0C"/>
    <w:rsid w:val="0030476D"/>
    <w:rsid w:val="00337727"/>
    <w:rsid w:val="003C2D68"/>
    <w:rsid w:val="003D702C"/>
    <w:rsid w:val="005D0B3B"/>
    <w:rsid w:val="005E50E3"/>
    <w:rsid w:val="00717959"/>
    <w:rsid w:val="00743C40"/>
    <w:rsid w:val="00820A52"/>
    <w:rsid w:val="009728C0"/>
    <w:rsid w:val="009804F4"/>
    <w:rsid w:val="009D47F3"/>
    <w:rsid w:val="00AD0D1F"/>
    <w:rsid w:val="00C7008A"/>
    <w:rsid w:val="00C94105"/>
    <w:rsid w:val="00E0709B"/>
    <w:rsid w:val="00EE5EE3"/>
    <w:rsid w:val="00EF3B82"/>
    <w:rsid w:val="39A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4"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5">
    <w:name w:val="批注文字 字符"/>
    <w:basedOn w:val="7"/>
    <w:link w:val="2"/>
    <w:semiHidden/>
    <w:qFormat/>
    <w:uiPriority w:val="99"/>
  </w:style>
  <w:style w:type="character" w:customStyle="1" w:styleId="16">
    <w:name w:val="批注主题 字符"/>
    <w:basedOn w:val="15"/>
    <w:link w:val="5"/>
    <w:semiHidden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1047</Characters>
  <Lines>8</Lines>
  <Paragraphs>2</Paragraphs>
  <TotalTime>0</TotalTime>
  <ScaleCrop>false</ScaleCrop>
  <LinksUpToDate>false</LinksUpToDate>
  <CharactersWithSpaces>1051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2022-12-27T09:03:00Z</dcterms:created>
  <dc:creator>K.Z.Science</dc:creator>
  <cp:lastModifiedBy>lm</cp:lastModifiedBy>
  <dcterms:modified xsi:type="dcterms:W3CDTF">2025-03-21T06:32:04Z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5233638154AE4E449FDDE553087B3D71_13</vt:lpwstr>
  </property>
</Properties>
</file>